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"Федеральный государственный образовательный стандарт"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"Федеральный государственный образовательный стандарт"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https://ok-etalon.ru/?mod=online&amp;sel=test&amp;open=244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60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